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F4" w:rsidRDefault="00A93AF4" w:rsidP="00DE1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АПИ «ГАРАНТ» </w:t>
      </w:r>
      <w:r w:rsidR="00282847" w:rsidRPr="00DE1C8D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  <w:r w:rsidR="00DE1C8D" w:rsidRPr="00DE1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847" w:rsidRPr="00DE1C8D" w:rsidRDefault="00DE1C8D" w:rsidP="00DE1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E1C8D">
        <w:rPr>
          <w:rFonts w:ascii="Times New Roman" w:hAnsi="Times New Roman" w:cs="Times New Roman"/>
          <w:b/>
          <w:sz w:val="28"/>
          <w:szCs w:val="28"/>
        </w:rPr>
        <w:t>Годовой отчёт 2016: начинаем подготовку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82847" w:rsidRPr="00DE1C8D">
        <w:rPr>
          <w:rFonts w:ascii="Times New Roman" w:hAnsi="Times New Roman" w:cs="Times New Roman"/>
          <w:b/>
          <w:sz w:val="28"/>
          <w:szCs w:val="28"/>
        </w:rPr>
        <w:t>: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1.    Налог на прибыль организаций.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Налог на прибыль: методология и практика исчисления в 2016 г. Что необходимо учесть при формировании отчетности за 2016 г. и учетной политики на 2017 г. 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Требования к документальному оформлению расходов в целях налога на прибыль. 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Порядок признания безнадежной дебиторской задолженности.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Материальные расходы: учитываем новшества законодательства.</w:t>
      </w:r>
    </w:p>
    <w:p w:rsidR="00DE1C8D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Порядок признания убытков; признание разных видов расходов, амортизации, в том числе в капитальные вложения в арендованное имущество. Представительские расходы: документальное подтверждение и экономическая обоснованность.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Законные </w:t>
      </w:r>
      <w:proofErr w:type="spellStart"/>
      <w:proofErr w:type="gramStart"/>
      <w:r w:rsidRPr="00282847">
        <w:rPr>
          <w:rFonts w:ascii="Times New Roman" w:hAnsi="Times New Roman" w:cs="Times New Roman"/>
          <w:sz w:val="28"/>
          <w:szCs w:val="28"/>
        </w:rPr>
        <w:t>проценты-учитываем</w:t>
      </w:r>
      <w:proofErr w:type="spellEnd"/>
      <w:proofErr w:type="gramEnd"/>
      <w:r w:rsidRPr="00282847">
        <w:rPr>
          <w:rFonts w:ascii="Times New Roman" w:hAnsi="Times New Roman" w:cs="Times New Roman"/>
          <w:sz w:val="28"/>
          <w:szCs w:val="28"/>
        </w:rPr>
        <w:t xml:space="preserve"> изменения законодательства.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2.     Налог на добавленную стоимость.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2.1. Текущие расчеты с бюджетом по НДС: основные проблемы при формировании налоговой базы и получении налоговых вычетов. 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2.2. Новые обязанности налоговых агентов. Посреднические операции. Порядок оформления сделок - на что обратить особое внимание.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2.3. Практика применения счетов-фактур: на что обратить особое внимание. Корректировочный </w:t>
      </w:r>
      <w:proofErr w:type="gramStart"/>
      <w:r w:rsidRPr="00282847">
        <w:rPr>
          <w:rFonts w:ascii="Times New Roman" w:hAnsi="Times New Roman" w:cs="Times New Roman"/>
          <w:sz w:val="28"/>
          <w:szCs w:val="28"/>
        </w:rPr>
        <w:t>счет-фактура</w:t>
      </w:r>
      <w:proofErr w:type="gramEnd"/>
      <w:r w:rsidRPr="00282847">
        <w:rPr>
          <w:rFonts w:ascii="Times New Roman" w:hAnsi="Times New Roman" w:cs="Times New Roman"/>
          <w:sz w:val="28"/>
          <w:szCs w:val="28"/>
        </w:rPr>
        <w:t xml:space="preserve">: когда и при </w:t>
      </w:r>
      <w:proofErr w:type="gramStart"/>
      <w:r w:rsidRPr="0028284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282847">
        <w:rPr>
          <w:rFonts w:ascii="Times New Roman" w:hAnsi="Times New Roman" w:cs="Times New Roman"/>
          <w:sz w:val="28"/>
          <w:szCs w:val="28"/>
        </w:rPr>
        <w:t xml:space="preserve"> условиях выставляется. 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2.4. Ведение раздельного учета «входного» НДС при осуществлении облагаемых и необлагаемых НДС операций. Применение правила 5%. 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3. Налог на доходы физических лиц. Правила предоставления стандартных вычетов. Проблемы возврата излишне уплаченных сумм налога: правила 2016 г. Что необходимо проверить уже сейчас.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4. Налог на имущество организаций. На что обратить внимание при формировании отчетности за 2015 г.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5. Бухгалтерская отчетность. Практические аспекты формирования и представления бухгалтерской отчетности. Порядок и особенности составления бухгалтерского баланса, отчета о финансовых результатах и приложений к ним в соответствии с законодательными нормами. На что обратить внимание при формировании отчетности и составлении пояснений.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6. Кассовые операции. </w:t>
      </w:r>
      <w:proofErr w:type="spellStart"/>
      <w:r w:rsidRPr="00282847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282847">
        <w:rPr>
          <w:rFonts w:ascii="Times New Roman" w:hAnsi="Times New Roman" w:cs="Times New Roman"/>
          <w:sz w:val="28"/>
          <w:szCs w:val="28"/>
        </w:rPr>
        <w:t xml:space="preserve"> кассы и иные изменения. 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7. Ответы на вопросы участников Всероссийского спутникового </w:t>
      </w:r>
      <w:proofErr w:type="spellStart"/>
      <w:r w:rsidRPr="00282847">
        <w:rPr>
          <w:rFonts w:ascii="Times New Roman" w:hAnsi="Times New Roman" w:cs="Times New Roman"/>
          <w:sz w:val="28"/>
          <w:szCs w:val="28"/>
        </w:rPr>
        <w:t>онлайн-семинара</w:t>
      </w:r>
      <w:proofErr w:type="spellEnd"/>
      <w:r w:rsidRPr="00282847">
        <w:rPr>
          <w:rFonts w:ascii="Times New Roman" w:hAnsi="Times New Roman" w:cs="Times New Roman"/>
          <w:sz w:val="28"/>
          <w:szCs w:val="28"/>
        </w:rPr>
        <w:t>.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>Предоставление ссылки 19.12 (только лекционная часть)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47" w:rsidRPr="00282847" w:rsidRDefault="00282847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B6" w:rsidRPr="00282847" w:rsidRDefault="00A93AF4" w:rsidP="00282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AF4">
        <w:rPr>
          <w:rFonts w:ascii="Times New Roman" w:hAnsi="Times New Roman" w:cs="Times New Roman"/>
          <w:sz w:val="28"/>
          <w:szCs w:val="28"/>
        </w:rPr>
        <w:t>Контакты по вопросам условий участия и регистрации тел.: 8-(8617)-301-193, 8-989-199-76-68</w:t>
      </w:r>
    </w:p>
    <w:sectPr w:rsidR="00CE30B6" w:rsidRPr="00282847" w:rsidSect="00CE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847"/>
    <w:rsid w:val="00282847"/>
    <w:rsid w:val="00A93AF4"/>
    <w:rsid w:val="00CE30B6"/>
    <w:rsid w:val="00CE355E"/>
    <w:rsid w:val="00DE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2016-12-06T09:11:00Z</dcterms:created>
  <dcterms:modified xsi:type="dcterms:W3CDTF">2016-12-06T09:22:00Z</dcterms:modified>
</cp:coreProperties>
</file>